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D7" w:rsidRPr="00C27680" w:rsidRDefault="00136973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PHÒNG VĂN HÓA – XÃ HỘI </w:t>
      </w:r>
      <w:r w:rsidR="00377B11">
        <w:rPr>
          <w:rFonts w:ascii="Times New Roman" w:hAnsi="Times New Roman" w:cs="Times New Roman"/>
          <w:b/>
          <w:sz w:val="28"/>
          <w:szCs w:val="28"/>
          <w:lang w:val="vi-VN"/>
        </w:rPr>
        <w:t>XÃ</w:t>
      </w:r>
    </w:p>
    <w:p w:rsidR="001122A0" w:rsidRPr="00C27680" w:rsidRDefault="001122A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27680">
        <w:rPr>
          <w:rFonts w:ascii="Times New Roman" w:hAnsi="Times New Roman" w:cs="Times New Roman"/>
          <w:b/>
          <w:sz w:val="28"/>
          <w:szCs w:val="28"/>
          <w:lang w:val="vi-VN"/>
        </w:rPr>
        <w:t xml:space="preserve">DANH SÁCH </w:t>
      </w:r>
      <w:r w:rsidR="00377B11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CÔNG CHỨC </w:t>
      </w:r>
      <w:r w:rsidR="00136973">
        <w:rPr>
          <w:rFonts w:ascii="Times New Roman" w:hAnsi="Times New Roman" w:cs="Times New Roman"/>
          <w:b/>
          <w:sz w:val="28"/>
          <w:szCs w:val="28"/>
          <w:lang w:val="vi-VN"/>
        </w:rPr>
        <w:t>PHÒNG VH-XH</w:t>
      </w:r>
      <w:r w:rsidR="00377B1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bookmarkStart w:id="0" w:name="_GoBack"/>
      <w:bookmarkEnd w:id="0"/>
      <w:r w:rsidR="00377B11">
        <w:rPr>
          <w:rFonts w:ascii="Times New Roman" w:hAnsi="Times New Roman" w:cs="Times New Roman"/>
          <w:b/>
          <w:sz w:val="28"/>
          <w:szCs w:val="28"/>
          <w:lang w:val="vi-VN"/>
        </w:rPr>
        <w:t>XÃ</w:t>
      </w:r>
    </w:p>
    <w:p w:rsidR="001122A0" w:rsidRPr="002A4B07" w:rsidRDefault="001122A0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629"/>
        <w:gridCol w:w="2485"/>
        <w:gridCol w:w="2977"/>
        <w:gridCol w:w="1417"/>
        <w:gridCol w:w="3119"/>
      </w:tblGrid>
      <w:tr w:rsidR="001122A0" w:rsidRPr="002A4B07" w:rsidTr="00D91C53">
        <w:tc>
          <w:tcPr>
            <w:tcW w:w="629" w:type="dxa"/>
          </w:tcPr>
          <w:p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2485" w:type="dxa"/>
          </w:tcPr>
          <w:p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2977" w:type="dxa"/>
          </w:tcPr>
          <w:p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Chức danh</w:t>
            </w:r>
          </w:p>
        </w:tc>
        <w:tc>
          <w:tcPr>
            <w:tcW w:w="1417" w:type="dxa"/>
          </w:tcPr>
          <w:p w:rsidR="001122A0" w:rsidRPr="002A4B07" w:rsidRDefault="001122A0" w:rsidP="00A00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4B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điện thoại</w:t>
            </w:r>
          </w:p>
        </w:tc>
        <w:tc>
          <w:tcPr>
            <w:tcW w:w="3119" w:type="dxa"/>
          </w:tcPr>
          <w:p w:rsidR="001122A0" w:rsidRPr="00D91C53" w:rsidRDefault="001122A0" w:rsidP="00D91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1C5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email</w:t>
            </w:r>
          </w:p>
        </w:tc>
      </w:tr>
      <w:tr w:rsidR="00B00D9F" w:rsidRPr="002A4B07" w:rsidTr="00256E7C">
        <w:tc>
          <w:tcPr>
            <w:tcW w:w="629" w:type="dxa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485" w:type="dxa"/>
            <w:vAlign w:val="center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Triệu Thanh Bình</w:t>
            </w:r>
          </w:p>
        </w:tc>
        <w:tc>
          <w:tcPr>
            <w:tcW w:w="2977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Trưởng phòng</w:t>
            </w:r>
          </w:p>
        </w:tc>
        <w:tc>
          <w:tcPr>
            <w:tcW w:w="1417" w:type="dxa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" w:history="1">
              <w:r w:rsidRPr="00B00D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binhtt.tan@caobang.gov.vn</w:t>
              </w:r>
            </w:hyperlink>
          </w:p>
        </w:tc>
      </w:tr>
      <w:tr w:rsidR="00B00D9F" w:rsidRPr="002A4B07" w:rsidTr="00256E7C">
        <w:tc>
          <w:tcPr>
            <w:tcW w:w="629" w:type="dxa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485" w:type="dxa"/>
            <w:vAlign w:val="center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Đinh Văn Sỹ</w:t>
            </w:r>
          </w:p>
        </w:tc>
        <w:tc>
          <w:tcPr>
            <w:tcW w:w="2977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Phó Trưởng phòng</w:t>
            </w:r>
          </w:p>
        </w:tc>
        <w:tc>
          <w:tcPr>
            <w:tcW w:w="1417" w:type="dxa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" w:history="1">
              <w:r w:rsidRPr="00B00D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sydv.tan@caobang.gov.vn</w:t>
              </w:r>
            </w:hyperlink>
          </w:p>
        </w:tc>
      </w:tr>
      <w:tr w:rsidR="00B00D9F" w:rsidRPr="002A4B07" w:rsidTr="00256E7C">
        <w:tc>
          <w:tcPr>
            <w:tcW w:w="629" w:type="dxa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485" w:type="dxa"/>
            <w:vAlign w:val="center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Lý Thị Hợp</w:t>
            </w:r>
          </w:p>
        </w:tc>
        <w:tc>
          <w:tcPr>
            <w:tcW w:w="2977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</w:p>
        </w:tc>
        <w:tc>
          <w:tcPr>
            <w:tcW w:w="1417" w:type="dxa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Pr="00B00D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hoplt.ta@caobang.gov.vn</w:t>
              </w:r>
            </w:hyperlink>
          </w:p>
        </w:tc>
      </w:tr>
      <w:tr w:rsidR="00B00D9F" w:rsidRPr="002A4B07" w:rsidTr="00256E7C">
        <w:tc>
          <w:tcPr>
            <w:tcW w:w="629" w:type="dxa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485" w:type="dxa"/>
            <w:vAlign w:val="center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Nguyễn Bích Điệp</w:t>
            </w:r>
          </w:p>
        </w:tc>
        <w:tc>
          <w:tcPr>
            <w:tcW w:w="2977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</w:p>
        </w:tc>
        <w:tc>
          <w:tcPr>
            <w:tcW w:w="1417" w:type="dxa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Pr="00B00D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diepnb.tan@caobang.gov.vn</w:t>
              </w:r>
            </w:hyperlink>
          </w:p>
        </w:tc>
      </w:tr>
      <w:tr w:rsidR="00B00D9F" w:rsidRPr="002A4B07" w:rsidTr="00256E7C">
        <w:tc>
          <w:tcPr>
            <w:tcW w:w="629" w:type="dxa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485" w:type="dxa"/>
            <w:vAlign w:val="center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Nông Thị Hiến</w:t>
            </w:r>
          </w:p>
        </w:tc>
        <w:tc>
          <w:tcPr>
            <w:tcW w:w="2977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</w:p>
        </w:tc>
        <w:tc>
          <w:tcPr>
            <w:tcW w:w="1417" w:type="dxa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Pr="00B00D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hiennt.ta@caobang.gov.vn</w:t>
              </w:r>
            </w:hyperlink>
          </w:p>
        </w:tc>
      </w:tr>
      <w:tr w:rsidR="00B00D9F" w:rsidRPr="002A4B07" w:rsidTr="00256E7C">
        <w:tc>
          <w:tcPr>
            <w:tcW w:w="629" w:type="dxa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485" w:type="dxa"/>
            <w:vAlign w:val="center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Hoàng Thị Hoài</w:t>
            </w:r>
          </w:p>
        </w:tc>
        <w:tc>
          <w:tcPr>
            <w:tcW w:w="2977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</w:p>
        </w:tc>
        <w:tc>
          <w:tcPr>
            <w:tcW w:w="1417" w:type="dxa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Pr="00B00D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hoaiht.ta@caobang.gov.vn</w:t>
              </w:r>
            </w:hyperlink>
          </w:p>
        </w:tc>
      </w:tr>
      <w:tr w:rsidR="00B00D9F" w:rsidRPr="002A4B07" w:rsidTr="00256E7C">
        <w:tc>
          <w:tcPr>
            <w:tcW w:w="629" w:type="dxa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485" w:type="dxa"/>
            <w:vAlign w:val="center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Thẩm Thanh Tú</w:t>
            </w:r>
          </w:p>
        </w:tc>
        <w:tc>
          <w:tcPr>
            <w:tcW w:w="2977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</w:p>
        </w:tc>
        <w:tc>
          <w:tcPr>
            <w:tcW w:w="1417" w:type="dxa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Pr="00B00D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tutt.tan@caobang.gov.vn</w:t>
              </w:r>
            </w:hyperlink>
          </w:p>
        </w:tc>
      </w:tr>
      <w:tr w:rsidR="00B00D9F" w:rsidRPr="002A4B07" w:rsidTr="00256E7C">
        <w:tc>
          <w:tcPr>
            <w:tcW w:w="629" w:type="dxa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485" w:type="dxa"/>
            <w:vAlign w:val="center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Phùng Thị Thi</w:t>
            </w:r>
          </w:p>
        </w:tc>
        <w:tc>
          <w:tcPr>
            <w:tcW w:w="2977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</w:p>
        </w:tc>
        <w:tc>
          <w:tcPr>
            <w:tcW w:w="1417" w:type="dxa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Pr="00B00D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thipt.tan@caobang.gov.vn</w:t>
              </w:r>
            </w:hyperlink>
          </w:p>
        </w:tc>
      </w:tr>
      <w:tr w:rsidR="00B00D9F" w:rsidRPr="002A4B07" w:rsidTr="00256E7C">
        <w:tc>
          <w:tcPr>
            <w:tcW w:w="629" w:type="dxa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485" w:type="dxa"/>
            <w:vAlign w:val="center"/>
          </w:tcPr>
          <w:p w:rsidR="00B00D9F" w:rsidRPr="00B00D9F" w:rsidRDefault="00B00D9F" w:rsidP="00B00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Triệu Văn Thái</w:t>
            </w:r>
          </w:p>
        </w:tc>
        <w:tc>
          <w:tcPr>
            <w:tcW w:w="2977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D9F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</w:p>
        </w:tc>
        <w:tc>
          <w:tcPr>
            <w:tcW w:w="1417" w:type="dxa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B00D9F" w:rsidRPr="00B00D9F" w:rsidRDefault="00B00D9F" w:rsidP="00B00D9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Pr="00B00D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thaitm.tan@caobang.gov.vn</w:t>
              </w:r>
            </w:hyperlink>
          </w:p>
        </w:tc>
      </w:tr>
    </w:tbl>
    <w:p w:rsidR="001122A0" w:rsidRDefault="001122A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77B11" w:rsidRDefault="00377B1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Tên tổ chức: </w:t>
      </w:r>
      <w:r w:rsidR="00B00D9F">
        <w:rPr>
          <w:rFonts w:ascii="Times New Roman" w:hAnsi="Times New Roman" w:cs="Times New Roman"/>
          <w:sz w:val="28"/>
          <w:szCs w:val="28"/>
          <w:lang w:val="vi-VN"/>
        </w:rPr>
        <w:t>Phòng Văn hóa – Xã hội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 Đông Khê.</w:t>
      </w:r>
    </w:p>
    <w:p w:rsidR="00377B11" w:rsidRDefault="00377B1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Địa chỉ: Xã Đông Khê, tỉnh Cao Bằng.</w:t>
      </w:r>
    </w:p>
    <w:p w:rsidR="00377B11" w:rsidRDefault="00377B1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điện thoại:.</w:t>
      </w:r>
    </w:p>
    <w:p w:rsidR="00B00D9F" w:rsidRDefault="00377B1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Email: </w:t>
      </w:r>
      <w:r w:rsidR="00B00D9F">
        <w:rPr>
          <w:rFonts w:ascii="Times New Roman" w:hAnsi="Times New Roman" w:cs="Times New Roman"/>
          <w:sz w:val="28"/>
          <w:szCs w:val="28"/>
          <w:lang w:val="vi-VN"/>
        </w:rPr>
        <w:t>phongvhxh.dke@caobang.gov.vn</w:t>
      </w:r>
    </w:p>
    <w:p w:rsidR="00946276" w:rsidRPr="00946276" w:rsidRDefault="0094627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4627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Chức năng nhiệm vụ: </w:t>
      </w:r>
    </w:p>
    <w:p w:rsidR="00B00D9F" w:rsidRPr="00B00D9F" w:rsidRDefault="00B00D9F" w:rsidP="001369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" w:name="khoan_3_15"/>
      <w:r w:rsidRPr="00B00D9F">
        <w:rPr>
          <w:color w:val="000000"/>
          <w:sz w:val="28"/>
          <w:szCs w:val="28"/>
        </w:rPr>
        <w:t>Phòng Văn hóa - Xã hội tham mưu, giúp Ủy ban nhân dân cấp xã thực hiện chức năng quản lý nhà nước về các lĩnh vực sau:</w:t>
      </w:r>
      <w:bookmarkEnd w:id="1"/>
    </w:p>
    <w:p w:rsidR="00B00D9F" w:rsidRPr="00B00D9F" w:rsidRDefault="00B00D9F" w:rsidP="001369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" w:name="diem_a_3_15"/>
      <w:r w:rsidRPr="00B00D9F">
        <w:rPr>
          <w:color w:val="000000"/>
          <w:sz w:val="28"/>
          <w:szCs w:val="28"/>
        </w:rPr>
        <w:t>a) Lĩnh vực Nội vụ, gồm: Tổ chức hành chính, sự nghiệp nhà nước; chính quyền địa phương, địa giới đơn vị hành chính; cán bộ, công chức, viên chức và công vụ; cải cách hành chính; hội, tổ chức phi chính phủ; thi đua, khen thưởng; văn thư, lưu trữ nhà nước; thanh niên; lao động, tiền lương; việc làm; bảo hiểm xã hội; an toàn, vệ sinh lao động; người có công; bình đẳng giới; công tác dân tộc và tín ngưỡng, tôn giáo;</w:t>
      </w:r>
      <w:bookmarkEnd w:id="2"/>
    </w:p>
    <w:p w:rsidR="00B00D9F" w:rsidRPr="00B00D9F" w:rsidRDefault="00B00D9F" w:rsidP="001369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" w:name="diem_b_3_15"/>
      <w:r w:rsidRPr="00B00D9F">
        <w:rPr>
          <w:color w:val="000000"/>
          <w:sz w:val="28"/>
          <w:szCs w:val="28"/>
        </w:rPr>
        <w:t>b) Lĩnh vực Giáo dục và Đào tạo, gồm: Giáo dục mầm non; giáo dục phổ thông (giáo dục tiểu học và giáo dục trung học cơ sở);</w:t>
      </w:r>
      <w:bookmarkEnd w:id="3"/>
    </w:p>
    <w:p w:rsidR="00B00D9F" w:rsidRPr="00B00D9F" w:rsidRDefault="00B00D9F" w:rsidP="001369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" w:name="diem_c_3_15"/>
      <w:r w:rsidRPr="00B00D9F">
        <w:rPr>
          <w:color w:val="000000"/>
          <w:sz w:val="28"/>
          <w:szCs w:val="28"/>
        </w:rPr>
        <w:lastRenderedPageBreak/>
        <w:t>c) Lĩnh vực Văn hóa, Khoa học và Thông tin, gồm: Văn hóa; gia đình; thể dục, thể thao; du lịch; quảng cáo; phát thanh truyền hình; báo chí; thông tin cơ sở; thông tin đối ngoại; hoạt động nghiên cứu khoa học, phát triển công nghệ, đổi mới sáng tạo, phát triển tiềm lực khoa học và công nghệ; sở hữu trí tuệ; tiêu chuẩn đo lường chất lượng; ứng dụng bức xạ và đồng vị phóng xạ; an toàn bức xạ và hạt nhân; bưu</w:t>
      </w:r>
      <w:r w:rsidRPr="00B00D9F">
        <w:rPr>
          <w:color w:val="000000"/>
          <w:sz w:val="28"/>
          <w:szCs w:val="28"/>
          <w:shd w:val="clear" w:color="auto" w:fill="FFFF96"/>
        </w:rPr>
        <w:t xml:space="preserve"> </w:t>
      </w:r>
      <w:r w:rsidRPr="00B00D9F">
        <w:rPr>
          <w:color w:val="000000"/>
          <w:sz w:val="28"/>
          <w:szCs w:val="28"/>
        </w:rPr>
        <w:t>chính; ứng dụng công nghệ thông tin (không bao gồm an toàn thông tin, an ninh mạng); giao dịch điện tử; chính quyền số; kinh tế số, xã hội số và chuyển đổi số; hạ tầng thông tin;</w:t>
      </w:r>
      <w:bookmarkEnd w:id="4"/>
    </w:p>
    <w:p w:rsidR="00B00D9F" w:rsidRPr="00B00D9F" w:rsidRDefault="00B00D9F" w:rsidP="001369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" w:name="diem_d_3_15"/>
      <w:r w:rsidRPr="00B00D9F">
        <w:rPr>
          <w:color w:val="000000"/>
          <w:sz w:val="28"/>
          <w:szCs w:val="28"/>
        </w:rPr>
        <w:t>d) Lĩnh vực Y tế, gồm: Y tế dự phòng; khám bệnh, chữa bệnh, phục hồi chức năng; bà mẹ, trẻ em; dân số; phòng, chống tệ nạn xã hội (không bao gồm cai nghiện ma túy và quản lý sau cai nghiện ma túy); bảo trợ xã hội; y dược cổ truyền; dược; mỹ phẩm; an toàn thực phẩm; thiết bị y tế; bảo hiểm y tế.</w:t>
      </w:r>
      <w:bookmarkEnd w:id="5"/>
    </w:p>
    <w:p w:rsidR="00946276" w:rsidRPr="00946276" w:rsidRDefault="00946276" w:rsidP="001369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946276" w:rsidRPr="00946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A0"/>
    <w:rsid w:val="001122A0"/>
    <w:rsid w:val="001239D7"/>
    <w:rsid w:val="00136973"/>
    <w:rsid w:val="00161E37"/>
    <w:rsid w:val="002A4B07"/>
    <w:rsid w:val="00377B11"/>
    <w:rsid w:val="003C4162"/>
    <w:rsid w:val="00946276"/>
    <w:rsid w:val="00A0028C"/>
    <w:rsid w:val="00B00D9F"/>
    <w:rsid w:val="00C27680"/>
    <w:rsid w:val="00D91C53"/>
    <w:rsid w:val="00EB2F4D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8C209-E618-4B72-957F-10D4E0AE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2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pnb.tan@caobang.gov.vn" TargetMode="External"/><Relationship Id="rId13" Type="http://schemas.openxmlformats.org/officeDocument/2006/relationships/hyperlink" Target="mailto:thaitm.tan@caobang.gov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plt.ta@caobang.gov.vn" TargetMode="External"/><Relationship Id="rId12" Type="http://schemas.openxmlformats.org/officeDocument/2006/relationships/hyperlink" Target="mailto:thipt.tan@caobang.gov.v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ydv.tan@caobang.gov.vn" TargetMode="External"/><Relationship Id="rId11" Type="http://schemas.openxmlformats.org/officeDocument/2006/relationships/hyperlink" Target="mailto:tutt.tan@caobang.gov.vn" TargetMode="External"/><Relationship Id="rId5" Type="http://schemas.openxmlformats.org/officeDocument/2006/relationships/hyperlink" Target="mailto:binhtt.tan@caobang.gov.vn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oaiht.ta@caobang.gov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ennt.ta@caobang.gov.v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8CA5-C78B-4417-B3AC-EE9CD1D1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2025-09-05T08:34:00Z</dcterms:created>
  <dcterms:modified xsi:type="dcterms:W3CDTF">2025-09-05T08:34:00Z</dcterms:modified>
</cp:coreProperties>
</file>